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02DDF" w14:textId="77777777" w:rsidR="002814B1" w:rsidRDefault="002814B1" w:rsidP="002814B1">
      <w:pPr>
        <w:pStyle w:val="NormalWeb"/>
        <w:shd w:val="clear" w:color="auto" w:fill="FFFFFF"/>
      </w:pPr>
      <w:r>
        <w:rPr>
          <w:rFonts w:ascii="Calibri" w:hAnsi="Calibri" w:cs="Calibri"/>
          <w:b/>
          <w:bCs/>
          <w:sz w:val="36"/>
          <w:szCs w:val="36"/>
        </w:rPr>
        <w:t xml:space="preserve">Whistleblowing Policy </w:t>
      </w:r>
    </w:p>
    <w:p w14:paraId="4A3B7AB5" w14:textId="3A434C22" w:rsidR="002814B1" w:rsidRDefault="002814B1" w:rsidP="002814B1">
      <w:pPr>
        <w:pStyle w:val="NormalWeb"/>
        <w:shd w:val="clear" w:color="auto" w:fill="FFFFFF"/>
        <w:rPr>
          <w:rFonts w:ascii="Calibri" w:hAnsi="Calibri" w:cs="Calibri"/>
          <w:sz w:val="22"/>
          <w:szCs w:val="22"/>
        </w:rPr>
      </w:pPr>
      <w:r>
        <w:rPr>
          <w:rFonts w:ascii="Calibri" w:hAnsi="Calibri" w:cs="Calibri"/>
          <w:sz w:val="22"/>
          <w:szCs w:val="22"/>
        </w:rPr>
        <w:t>Blue Elephant Theatre is committed to the highest standards of openness, probity and accountability, and this policy has been designed to help those employees who have serious concerns about malpractice or serious wrongdoing within or affecting Blue Elephant Theatre, its workers, artists, participants or anyone associated. It is important that if an employee has such concerns that they use the procedure set out below to bring these to the attention of the appropriate authority within Blue Elephant Theatre.</w:t>
      </w:r>
    </w:p>
    <w:p w14:paraId="158CBF7F" w14:textId="62F84717" w:rsidR="002814B1" w:rsidRDefault="002814B1" w:rsidP="002814B1">
      <w:pPr>
        <w:pStyle w:val="NormalWeb"/>
        <w:shd w:val="clear" w:color="auto" w:fill="FFFFFF"/>
      </w:pPr>
      <w:r>
        <w:rPr>
          <w:rFonts w:ascii="Calibri" w:hAnsi="Calibri" w:cs="Calibri"/>
          <w:sz w:val="22"/>
          <w:szCs w:val="22"/>
        </w:rPr>
        <w:t xml:space="preserve">This policy cannot, however, be used to mitigate an employee’s responsibility not to disclose confidential information acquired as a result of carrying out their duties. Provided an employee has followed these procedures, it will protect them from any action which may otherwise have been taken against them for unlawfully disclosing confidential information. Employees who do not follow the procedure may not be protected under this policy or by legislation which would otherwise seek to protect them in such situations. </w:t>
      </w:r>
    </w:p>
    <w:p w14:paraId="539B2641" w14:textId="6380ABDA" w:rsidR="002814B1" w:rsidRDefault="002814B1" w:rsidP="002814B1">
      <w:pPr>
        <w:pStyle w:val="NormalWeb"/>
        <w:shd w:val="clear" w:color="auto" w:fill="FFFFFF"/>
      </w:pPr>
      <w:r>
        <w:rPr>
          <w:rFonts w:ascii="Calibri" w:hAnsi="Calibri" w:cs="Calibri"/>
          <w:sz w:val="22"/>
          <w:szCs w:val="22"/>
        </w:rPr>
        <w:t xml:space="preserve">It is therefore important that if an employee has concerns, they fully understand how to make these heard using the procedure detailed below. </w:t>
      </w:r>
    </w:p>
    <w:p w14:paraId="02177185" w14:textId="77777777" w:rsidR="002814B1" w:rsidRDefault="002814B1" w:rsidP="002814B1">
      <w:pPr>
        <w:pStyle w:val="NormalWeb"/>
        <w:shd w:val="clear" w:color="auto" w:fill="FFFFFF"/>
      </w:pPr>
      <w:r>
        <w:rPr>
          <w:rFonts w:ascii="Calibri" w:hAnsi="Calibri" w:cs="Calibri"/>
          <w:b/>
          <w:bCs/>
          <w:sz w:val="22"/>
          <w:szCs w:val="22"/>
        </w:rPr>
        <w:t xml:space="preserve">Scope of the Policy </w:t>
      </w:r>
    </w:p>
    <w:p w14:paraId="586AAFFD" w14:textId="77777777" w:rsidR="002814B1" w:rsidRDefault="002814B1" w:rsidP="002814B1">
      <w:pPr>
        <w:pStyle w:val="NormalWeb"/>
        <w:shd w:val="clear" w:color="auto" w:fill="FFFFFF"/>
      </w:pPr>
      <w:r>
        <w:rPr>
          <w:rFonts w:ascii="Calibri" w:hAnsi="Calibri" w:cs="Calibri"/>
          <w:sz w:val="22"/>
          <w:szCs w:val="22"/>
        </w:rPr>
        <w:t xml:space="preserve">This policy is intended to cover concerns relating to serious wrongdoing or malpractice which the employee reasonably believes to be in the public interest. It is difficult to give an exhaustive list of areas of potential concern, but below are some examples which will help an employee decide if any concern they have is covered by this policy: </w:t>
      </w:r>
    </w:p>
    <w:p w14:paraId="0FEE715B" w14:textId="77777777" w:rsidR="002814B1" w:rsidRDefault="002814B1" w:rsidP="002814B1">
      <w:pPr>
        <w:pStyle w:val="NormalWeb"/>
        <w:numPr>
          <w:ilvl w:val="0"/>
          <w:numId w:val="1"/>
        </w:numPr>
        <w:shd w:val="clear" w:color="auto" w:fill="FFFFFF"/>
        <w:rPr>
          <w:rFonts w:ascii="SymbolMT" w:hAnsi="SymbolMT"/>
          <w:sz w:val="22"/>
          <w:szCs w:val="22"/>
        </w:rPr>
      </w:pPr>
      <w:r>
        <w:rPr>
          <w:rFonts w:ascii="Calibri" w:hAnsi="Calibri" w:cs="Calibri"/>
          <w:sz w:val="22"/>
          <w:szCs w:val="22"/>
        </w:rPr>
        <w:t xml:space="preserve">financial malpractice or impropriety or fraud </w:t>
      </w:r>
    </w:p>
    <w:p w14:paraId="497F5E84" w14:textId="77777777" w:rsidR="002814B1" w:rsidRDefault="002814B1" w:rsidP="002814B1">
      <w:pPr>
        <w:pStyle w:val="NormalWeb"/>
        <w:numPr>
          <w:ilvl w:val="0"/>
          <w:numId w:val="1"/>
        </w:numPr>
        <w:shd w:val="clear" w:color="auto" w:fill="FFFFFF"/>
        <w:rPr>
          <w:rFonts w:ascii="SymbolMT" w:hAnsi="SymbolMT"/>
          <w:sz w:val="22"/>
          <w:szCs w:val="22"/>
        </w:rPr>
      </w:pPr>
      <w:r>
        <w:rPr>
          <w:rFonts w:ascii="Calibri" w:hAnsi="Calibri" w:cs="Calibri"/>
          <w:sz w:val="22"/>
          <w:szCs w:val="22"/>
        </w:rPr>
        <w:t xml:space="preserve">failure to comply with a legal obligation </w:t>
      </w:r>
    </w:p>
    <w:p w14:paraId="3659B91B" w14:textId="77777777" w:rsidR="002814B1" w:rsidRDefault="002814B1" w:rsidP="002814B1">
      <w:pPr>
        <w:pStyle w:val="NormalWeb"/>
        <w:numPr>
          <w:ilvl w:val="0"/>
          <w:numId w:val="1"/>
        </w:numPr>
        <w:shd w:val="clear" w:color="auto" w:fill="FFFFFF"/>
        <w:rPr>
          <w:rFonts w:ascii="SymbolMT" w:hAnsi="SymbolMT"/>
          <w:sz w:val="22"/>
          <w:szCs w:val="22"/>
        </w:rPr>
      </w:pPr>
      <w:r>
        <w:rPr>
          <w:rFonts w:ascii="Calibri" w:hAnsi="Calibri" w:cs="Calibri"/>
          <w:sz w:val="22"/>
          <w:szCs w:val="22"/>
        </w:rPr>
        <w:t xml:space="preserve">that the environment is being, or is likely to be, damaged </w:t>
      </w:r>
    </w:p>
    <w:p w14:paraId="2B1F21C4" w14:textId="77777777" w:rsidR="002814B1" w:rsidRDefault="002814B1" w:rsidP="002814B1">
      <w:pPr>
        <w:pStyle w:val="NormalWeb"/>
        <w:numPr>
          <w:ilvl w:val="0"/>
          <w:numId w:val="1"/>
        </w:numPr>
        <w:shd w:val="clear" w:color="auto" w:fill="FFFFFF"/>
        <w:rPr>
          <w:rFonts w:ascii="SymbolMT" w:hAnsi="SymbolMT"/>
          <w:sz w:val="22"/>
          <w:szCs w:val="22"/>
        </w:rPr>
      </w:pPr>
      <w:r>
        <w:rPr>
          <w:rFonts w:ascii="Calibri" w:hAnsi="Calibri" w:cs="Calibri"/>
          <w:sz w:val="22"/>
          <w:szCs w:val="22"/>
        </w:rPr>
        <w:t xml:space="preserve">a danger to the health and safety of any individual </w:t>
      </w:r>
    </w:p>
    <w:p w14:paraId="645F37B0" w14:textId="77777777" w:rsidR="002814B1" w:rsidRDefault="002814B1" w:rsidP="002814B1">
      <w:pPr>
        <w:pStyle w:val="NormalWeb"/>
        <w:numPr>
          <w:ilvl w:val="0"/>
          <w:numId w:val="1"/>
        </w:numPr>
        <w:shd w:val="clear" w:color="auto" w:fill="FFFFFF"/>
        <w:rPr>
          <w:rFonts w:ascii="SymbolMT" w:hAnsi="SymbolMT"/>
          <w:sz w:val="22"/>
          <w:szCs w:val="22"/>
        </w:rPr>
      </w:pPr>
      <w:r>
        <w:rPr>
          <w:rFonts w:ascii="Calibri" w:hAnsi="Calibri" w:cs="Calibri"/>
          <w:sz w:val="22"/>
          <w:szCs w:val="22"/>
        </w:rPr>
        <w:t xml:space="preserve">criminal activity </w:t>
      </w:r>
    </w:p>
    <w:p w14:paraId="33E852D3" w14:textId="77777777" w:rsidR="002814B1" w:rsidRDefault="002814B1" w:rsidP="002814B1">
      <w:pPr>
        <w:pStyle w:val="NormalWeb"/>
        <w:numPr>
          <w:ilvl w:val="0"/>
          <w:numId w:val="1"/>
        </w:numPr>
        <w:shd w:val="clear" w:color="auto" w:fill="FFFFFF"/>
        <w:rPr>
          <w:rFonts w:ascii="SymbolMT" w:hAnsi="SymbolMT"/>
          <w:sz w:val="22"/>
          <w:szCs w:val="22"/>
        </w:rPr>
      </w:pPr>
      <w:r>
        <w:rPr>
          <w:rFonts w:ascii="Calibri" w:hAnsi="Calibri" w:cs="Calibri"/>
          <w:sz w:val="22"/>
          <w:szCs w:val="22"/>
        </w:rPr>
        <w:t xml:space="preserve">miscarriages of justice </w:t>
      </w:r>
    </w:p>
    <w:p w14:paraId="72BE341A" w14:textId="5A4DAEAC" w:rsidR="002814B1" w:rsidRPr="002814B1" w:rsidRDefault="002814B1" w:rsidP="002814B1">
      <w:pPr>
        <w:pStyle w:val="NormalWeb"/>
        <w:numPr>
          <w:ilvl w:val="0"/>
          <w:numId w:val="1"/>
        </w:numPr>
        <w:shd w:val="clear" w:color="auto" w:fill="FFFFFF"/>
        <w:rPr>
          <w:rFonts w:ascii="SymbolMT" w:hAnsi="SymbolMT"/>
          <w:sz w:val="22"/>
          <w:szCs w:val="22"/>
        </w:rPr>
      </w:pPr>
      <w:r>
        <w:rPr>
          <w:rFonts w:ascii="Calibri" w:hAnsi="Calibri" w:cs="Calibri"/>
          <w:sz w:val="22"/>
          <w:szCs w:val="22"/>
        </w:rPr>
        <w:t xml:space="preserve">improper conduct or unethical behaviour </w:t>
      </w:r>
    </w:p>
    <w:p w14:paraId="7132EC93" w14:textId="7217E87A" w:rsidR="002814B1" w:rsidRDefault="002814B1" w:rsidP="002814B1">
      <w:pPr>
        <w:pStyle w:val="NormalWeb"/>
        <w:numPr>
          <w:ilvl w:val="0"/>
          <w:numId w:val="1"/>
        </w:numPr>
        <w:shd w:val="clear" w:color="auto" w:fill="FFFFFF"/>
        <w:rPr>
          <w:rFonts w:ascii="SymbolMT" w:hAnsi="SymbolMT"/>
          <w:sz w:val="22"/>
          <w:szCs w:val="22"/>
        </w:rPr>
      </w:pPr>
      <w:r>
        <w:rPr>
          <w:rFonts w:ascii="Calibri" w:hAnsi="Calibri" w:cs="Calibri"/>
          <w:sz w:val="22"/>
          <w:szCs w:val="22"/>
        </w:rPr>
        <w:t>breach of safeguarding policy</w:t>
      </w:r>
    </w:p>
    <w:p w14:paraId="05E1C648" w14:textId="77777777" w:rsidR="002814B1" w:rsidRDefault="002814B1" w:rsidP="002814B1">
      <w:pPr>
        <w:pStyle w:val="NormalWeb"/>
        <w:numPr>
          <w:ilvl w:val="0"/>
          <w:numId w:val="1"/>
        </w:numPr>
        <w:shd w:val="clear" w:color="auto" w:fill="FFFFFF"/>
        <w:rPr>
          <w:rFonts w:ascii="SymbolMT" w:hAnsi="SymbolMT"/>
          <w:sz w:val="22"/>
          <w:szCs w:val="22"/>
        </w:rPr>
      </w:pPr>
      <w:r>
        <w:rPr>
          <w:rFonts w:ascii="Calibri" w:hAnsi="Calibri" w:cs="Calibri"/>
          <w:sz w:val="22"/>
          <w:szCs w:val="22"/>
        </w:rPr>
        <w:t xml:space="preserve">attempts to conceal any of the above. </w:t>
      </w:r>
    </w:p>
    <w:p w14:paraId="40B84E4F" w14:textId="77777777" w:rsidR="002814B1" w:rsidRDefault="002814B1" w:rsidP="002814B1">
      <w:pPr>
        <w:pStyle w:val="NormalWeb"/>
        <w:shd w:val="clear" w:color="auto" w:fill="FFFFFF"/>
        <w:rPr>
          <w:rFonts w:ascii="SymbolMT" w:hAnsi="SymbolMT"/>
          <w:sz w:val="22"/>
          <w:szCs w:val="22"/>
        </w:rPr>
      </w:pPr>
      <w:r>
        <w:rPr>
          <w:rFonts w:ascii="Calibri" w:hAnsi="Calibri" w:cs="Calibri"/>
          <w:sz w:val="22"/>
          <w:szCs w:val="22"/>
        </w:rPr>
        <w:t xml:space="preserve">This is not intended to be a comprehensive list and any matters raised under this policy will be considered seriously. The raising of a concern will be covered by this policy provided the employee has a reasonable belief that it is in the public interest to do so. </w:t>
      </w:r>
    </w:p>
    <w:p w14:paraId="747A90DE" w14:textId="5A59C3C5" w:rsidR="002814B1" w:rsidRDefault="002814B1" w:rsidP="002814B1">
      <w:pPr>
        <w:pStyle w:val="NormalWeb"/>
        <w:shd w:val="clear" w:color="auto" w:fill="FFFFFF"/>
        <w:rPr>
          <w:rFonts w:ascii="SymbolMT" w:hAnsi="SymbolMT"/>
          <w:sz w:val="22"/>
          <w:szCs w:val="22"/>
        </w:rPr>
      </w:pPr>
      <w:r>
        <w:rPr>
          <w:rFonts w:ascii="Calibri" w:hAnsi="Calibri" w:cs="Calibri"/>
          <w:sz w:val="22"/>
          <w:szCs w:val="22"/>
        </w:rPr>
        <w:t xml:space="preserve">Employees must not victimise or otherwise subject to any detriment another employee on the grounds that they have made a disclosure under this policy. Any employee who does so may be subject to disciplinary action up to and including dismissal for gross misconduct. </w:t>
      </w:r>
    </w:p>
    <w:p w14:paraId="1D149680" w14:textId="77777777" w:rsidR="002814B1" w:rsidRDefault="002814B1" w:rsidP="002814B1">
      <w:pPr>
        <w:pStyle w:val="NormalWeb"/>
        <w:shd w:val="clear" w:color="auto" w:fill="FFFFFF"/>
        <w:rPr>
          <w:rFonts w:ascii="SymbolMT" w:hAnsi="SymbolMT"/>
          <w:sz w:val="22"/>
          <w:szCs w:val="22"/>
        </w:rPr>
      </w:pPr>
      <w:r>
        <w:rPr>
          <w:rFonts w:ascii="Calibri" w:hAnsi="Calibri" w:cs="Calibri"/>
          <w:b/>
          <w:bCs/>
          <w:sz w:val="22"/>
          <w:szCs w:val="22"/>
        </w:rPr>
        <w:t xml:space="preserve">Our Principles </w:t>
      </w:r>
    </w:p>
    <w:p w14:paraId="39DE7E19" w14:textId="3027FB29" w:rsidR="002814B1" w:rsidRDefault="002814B1" w:rsidP="002814B1">
      <w:pPr>
        <w:pStyle w:val="NormalWeb"/>
        <w:shd w:val="clear" w:color="auto" w:fill="FFFFFF"/>
      </w:pPr>
      <w:r>
        <w:rPr>
          <w:rFonts w:ascii="SymbolMT" w:hAnsi="SymbolMT"/>
          <w:sz w:val="22"/>
          <w:szCs w:val="22"/>
        </w:rPr>
        <w:t xml:space="preserve">• </w:t>
      </w:r>
      <w:r>
        <w:rPr>
          <w:rFonts w:ascii="Calibri" w:hAnsi="Calibri" w:cs="Calibri"/>
          <w:b/>
          <w:bCs/>
          <w:sz w:val="22"/>
          <w:szCs w:val="22"/>
        </w:rPr>
        <w:t xml:space="preserve">Protection: </w:t>
      </w:r>
      <w:r>
        <w:rPr>
          <w:rFonts w:ascii="Calibri" w:hAnsi="Calibri" w:cs="Calibri"/>
          <w:sz w:val="22"/>
          <w:szCs w:val="22"/>
        </w:rPr>
        <w:t xml:space="preserve">BET will offer protection to any employee or worker who discloses any serious wrongdoing or malpractice provided that the disclosure is made: </w:t>
      </w:r>
    </w:p>
    <w:p w14:paraId="27985781" w14:textId="77777777" w:rsidR="002814B1" w:rsidRDefault="002814B1" w:rsidP="002814B1">
      <w:pPr>
        <w:pStyle w:val="NormalWeb"/>
        <w:shd w:val="clear" w:color="auto" w:fill="FFFFFF"/>
      </w:pPr>
      <w:proofErr w:type="gramStart"/>
      <w:r>
        <w:rPr>
          <w:rFonts w:ascii="CourierNewPSMT" w:hAnsi="CourierNewPSMT"/>
          <w:sz w:val="22"/>
          <w:szCs w:val="22"/>
        </w:rPr>
        <w:t>o</w:t>
      </w:r>
      <w:proofErr w:type="gramEnd"/>
      <w:r>
        <w:rPr>
          <w:rFonts w:ascii="CourierNewPSMT" w:hAnsi="CourierNewPSMT"/>
          <w:sz w:val="22"/>
          <w:szCs w:val="22"/>
        </w:rPr>
        <w:t xml:space="preserve"> </w:t>
      </w:r>
      <w:r>
        <w:rPr>
          <w:rFonts w:ascii="Calibri" w:hAnsi="Calibri" w:cs="Calibri"/>
          <w:sz w:val="22"/>
          <w:szCs w:val="22"/>
        </w:rPr>
        <w:t xml:space="preserve">In accordance with the procedures set out below. </w:t>
      </w:r>
    </w:p>
    <w:p w14:paraId="2C507223" w14:textId="2AB10308" w:rsidR="002814B1" w:rsidRDefault="002814B1" w:rsidP="002814B1">
      <w:pPr>
        <w:pStyle w:val="NormalWeb"/>
        <w:shd w:val="clear" w:color="auto" w:fill="FFFFFF"/>
      </w:pPr>
      <w:proofErr w:type="gramStart"/>
      <w:r>
        <w:rPr>
          <w:rFonts w:ascii="CourierNewPSMT" w:hAnsi="CourierNewPSMT"/>
          <w:sz w:val="22"/>
          <w:szCs w:val="22"/>
        </w:rPr>
        <w:lastRenderedPageBreak/>
        <w:t>o</w:t>
      </w:r>
      <w:proofErr w:type="gramEnd"/>
      <w:r>
        <w:rPr>
          <w:rFonts w:ascii="CourierNewPSMT" w:hAnsi="CourierNewPSMT"/>
          <w:sz w:val="22"/>
          <w:szCs w:val="22"/>
        </w:rPr>
        <w:t xml:space="preserve"> </w:t>
      </w:r>
      <w:r>
        <w:rPr>
          <w:rFonts w:ascii="Calibri" w:hAnsi="Calibri" w:cs="Calibri"/>
          <w:sz w:val="22"/>
          <w:szCs w:val="22"/>
        </w:rPr>
        <w:t xml:space="preserve">In the reasonable belief of the individual making the disclosure that it tends to show malpractice. </w:t>
      </w:r>
    </w:p>
    <w:p w14:paraId="253777D7" w14:textId="02BA05BE" w:rsidR="002814B1" w:rsidRDefault="002814B1" w:rsidP="002814B1">
      <w:pPr>
        <w:pStyle w:val="NormalWeb"/>
        <w:numPr>
          <w:ilvl w:val="0"/>
          <w:numId w:val="2"/>
        </w:numPr>
        <w:shd w:val="clear" w:color="auto" w:fill="FFFFFF"/>
        <w:rPr>
          <w:rFonts w:ascii="SymbolMT" w:hAnsi="SymbolMT"/>
          <w:sz w:val="22"/>
          <w:szCs w:val="22"/>
        </w:rPr>
      </w:pPr>
      <w:r>
        <w:rPr>
          <w:rFonts w:ascii="Calibri" w:hAnsi="Calibri" w:cs="Calibri"/>
          <w:b/>
          <w:bCs/>
          <w:sz w:val="22"/>
          <w:szCs w:val="22"/>
        </w:rPr>
        <w:t xml:space="preserve">Confidentiality: </w:t>
      </w:r>
      <w:r>
        <w:rPr>
          <w:rFonts w:ascii="Calibri" w:hAnsi="Calibri" w:cs="Calibri"/>
          <w:sz w:val="22"/>
          <w:szCs w:val="22"/>
        </w:rPr>
        <w:t xml:space="preserve">BET will treat any disclosure made under this policy in a confidential and sensitive manner. If an employee asks BET to protect their identity by keeping their confidence this will be respected. If, however, BET </w:t>
      </w:r>
      <w:r w:rsidR="00F51FF0">
        <w:rPr>
          <w:rFonts w:ascii="Calibri" w:hAnsi="Calibri" w:cs="Calibri"/>
          <w:sz w:val="22"/>
          <w:szCs w:val="22"/>
        </w:rPr>
        <w:t>is</w:t>
      </w:r>
      <w:r>
        <w:rPr>
          <w:rFonts w:ascii="Calibri" w:hAnsi="Calibri" w:cs="Calibri"/>
          <w:sz w:val="22"/>
          <w:szCs w:val="22"/>
        </w:rPr>
        <w:t xml:space="preserve"> not able to resolve the concern without revealing an employee’s identity (for instance because their evidence is needed in court), BET will discuss with the employee whether and how BET can proceed. </w:t>
      </w:r>
    </w:p>
    <w:p w14:paraId="5BFD45C0" w14:textId="64ED15BE" w:rsidR="002814B1" w:rsidRPr="002814B1" w:rsidRDefault="002814B1" w:rsidP="002814B1">
      <w:pPr>
        <w:pStyle w:val="NormalWeb"/>
        <w:numPr>
          <w:ilvl w:val="0"/>
          <w:numId w:val="2"/>
        </w:numPr>
        <w:shd w:val="clear" w:color="auto" w:fill="FFFFFF"/>
        <w:rPr>
          <w:rFonts w:ascii="SymbolMT" w:hAnsi="SymbolMT"/>
          <w:sz w:val="22"/>
          <w:szCs w:val="22"/>
        </w:rPr>
      </w:pPr>
      <w:r>
        <w:rPr>
          <w:rFonts w:ascii="Calibri" w:hAnsi="Calibri" w:cs="Calibri"/>
          <w:b/>
          <w:bCs/>
          <w:sz w:val="22"/>
          <w:szCs w:val="22"/>
        </w:rPr>
        <w:t xml:space="preserve">Anonymous Reports: </w:t>
      </w:r>
      <w:r>
        <w:rPr>
          <w:rFonts w:ascii="Calibri" w:hAnsi="Calibri" w:cs="Calibri"/>
          <w:sz w:val="22"/>
          <w:szCs w:val="22"/>
        </w:rPr>
        <w:t>If an employee does not disclose their identity, it will be more difficult for BET</w:t>
      </w:r>
      <w:r w:rsidRPr="002814B1">
        <w:rPr>
          <w:rFonts w:ascii="Calibri" w:hAnsi="Calibri" w:cs="Calibri"/>
          <w:sz w:val="22"/>
          <w:szCs w:val="22"/>
        </w:rPr>
        <w:t xml:space="preserve"> to look into the matter, protect an employee’s position or to give them feedback. Accordingly, whilst anonymous reports will be considered, the policy cannot have the same force for concerns raised anonymously. </w:t>
      </w:r>
    </w:p>
    <w:p w14:paraId="1E69BE01" w14:textId="77777777" w:rsidR="002814B1" w:rsidRDefault="002814B1" w:rsidP="002814B1">
      <w:pPr>
        <w:pStyle w:val="NormalWeb"/>
        <w:shd w:val="clear" w:color="auto" w:fill="FFFFFF"/>
        <w:ind w:left="720"/>
        <w:rPr>
          <w:rFonts w:ascii="SymbolMT" w:hAnsi="SymbolMT"/>
          <w:sz w:val="22"/>
          <w:szCs w:val="22"/>
        </w:rPr>
      </w:pPr>
      <w:r>
        <w:rPr>
          <w:rFonts w:ascii="Calibri" w:hAnsi="Calibri" w:cs="Calibri"/>
          <w:b/>
          <w:bCs/>
          <w:sz w:val="22"/>
          <w:szCs w:val="22"/>
        </w:rPr>
        <w:t xml:space="preserve">Procedure </w:t>
      </w:r>
    </w:p>
    <w:p w14:paraId="59AAEB60" w14:textId="77777777" w:rsidR="002814B1" w:rsidRDefault="002814B1" w:rsidP="002814B1">
      <w:pPr>
        <w:pStyle w:val="NormalWeb"/>
        <w:shd w:val="clear" w:color="auto" w:fill="FFFFFF"/>
        <w:ind w:left="720"/>
        <w:rPr>
          <w:rFonts w:ascii="SymbolMT" w:hAnsi="SymbolMT"/>
          <w:sz w:val="22"/>
          <w:szCs w:val="22"/>
        </w:rPr>
      </w:pPr>
      <w:r>
        <w:rPr>
          <w:rFonts w:ascii="Calibri" w:hAnsi="Calibri" w:cs="Calibri"/>
          <w:sz w:val="22"/>
          <w:szCs w:val="22"/>
        </w:rPr>
        <w:t xml:space="preserve">To raise concerns: </w:t>
      </w:r>
    </w:p>
    <w:p w14:paraId="0D14B8DD" w14:textId="70C9F978" w:rsidR="002814B1" w:rsidRDefault="002814B1" w:rsidP="002814B1">
      <w:pPr>
        <w:pStyle w:val="NormalWeb"/>
        <w:shd w:val="clear" w:color="auto" w:fill="FFFFFF"/>
        <w:ind w:left="720"/>
        <w:rPr>
          <w:rFonts w:ascii="SymbolMT" w:hAnsi="SymbolMT"/>
          <w:sz w:val="22"/>
          <w:szCs w:val="22"/>
        </w:rPr>
      </w:pPr>
      <w:r>
        <w:rPr>
          <w:rFonts w:ascii="Calibri" w:hAnsi="Calibri" w:cs="Calibri"/>
          <w:sz w:val="22"/>
          <w:szCs w:val="22"/>
        </w:rPr>
        <w:t xml:space="preserve">If an employee has a concern about serious wrongdoing or malpractice affecting </w:t>
      </w:r>
      <w:r w:rsidR="00375C33">
        <w:rPr>
          <w:rFonts w:ascii="Calibri" w:hAnsi="Calibri" w:cs="Calibri"/>
          <w:sz w:val="22"/>
          <w:szCs w:val="22"/>
        </w:rPr>
        <w:t xml:space="preserve">BET, </w:t>
      </w:r>
      <w:r>
        <w:rPr>
          <w:rFonts w:ascii="Calibri" w:hAnsi="Calibri" w:cs="Calibri"/>
          <w:sz w:val="22"/>
          <w:szCs w:val="22"/>
        </w:rPr>
        <w:t xml:space="preserve">we hope that the employee will feel able to raise it with their line manager either verbally or in writing. </w:t>
      </w:r>
    </w:p>
    <w:p w14:paraId="49B1C753" w14:textId="660C63D6" w:rsidR="00375C33" w:rsidRPr="00375C33" w:rsidRDefault="002814B1" w:rsidP="00375C33">
      <w:pPr>
        <w:pStyle w:val="NormalWeb"/>
        <w:shd w:val="clear" w:color="auto" w:fill="FFFFFF"/>
        <w:ind w:left="720"/>
        <w:rPr>
          <w:rFonts w:ascii="Calibri" w:hAnsi="Calibri" w:cs="Calibri"/>
          <w:sz w:val="22"/>
          <w:szCs w:val="22"/>
        </w:rPr>
      </w:pPr>
      <w:r>
        <w:rPr>
          <w:rFonts w:ascii="Calibri" w:hAnsi="Calibri" w:cs="Calibri"/>
          <w:sz w:val="22"/>
          <w:szCs w:val="22"/>
        </w:rPr>
        <w:t xml:space="preserve">If, for whatever reason, an employee feels unable to raise the matter with their line manager, or their complaint is about their line manager, please raise the matter with the </w:t>
      </w:r>
      <w:r w:rsidR="00375C33">
        <w:rPr>
          <w:rFonts w:ascii="Calibri" w:hAnsi="Calibri" w:cs="Calibri"/>
          <w:sz w:val="22"/>
          <w:szCs w:val="22"/>
        </w:rPr>
        <w:t>General Manager: Jimmy Chamberlain or Co-Artistic Director: Jo Sadler-Lovett</w:t>
      </w:r>
    </w:p>
    <w:p w14:paraId="2380D207" w14:textId="6F7DF682" w:rsidR="002814B1" w:rsidRDefault="002814B1" w:rsidP="002814B1">
      <w:pPr>
        <w:pStyle w:val="NormalWeb"/>
        <w:shd w:val="clear" w:color="auto" w:fill="FFFFFF"/>
        <w:ind w:left="720"/>
        <w:rPr>
          <w:rFonts w:ascii="SymbolMT" w:hAnsi="SymbolMT"/>
          <w:sz w:val="22"/>
          <w:szCs w:val="22"/>
        </w:rPr>
      </w:pPr>
      <w:r>
        <w:rPr>
          <w:rFonts w:ascii="Calibri" w:hAnsi="Calibri" w:cs="Calibri"/>
          <w:sz w:val="22"/>
          <w:szCs w:val="22"/>
        </w:rPr>
        <w:t>If steps one and two have been followed and an employee still has concerns, or if they feel that the matter is so serious that they cannot discuss it with any of the above, please contact the Chair of the Board</w:t>
      </w:r>
      <w:r w:rsidR="00375C33">
        <w:rPr>
          <w:rFonts w:ascii="Calibri" w:hAnsi="Calibri" w:cs="Calibri"/>
          <w:sz w:val="22"/>
          <w:szCs w:val="22"/>
        </w:rPr>
        <w:t xml:space="preserve">: </w:t>
      </w:r>
      <w:r w:rsidR="001C7536">
        <w:rPr>
          <w:rFonts w:ascii="Calibri" w:hAnsi="Calibri" w:cs="Calibri"/>
          <w:sz w:val="22"/>
          <w:szCs w:val="22"/>
        </w:rPr>
        <w:t>Paul Langton at chair@blueelephanttheatre.co.uk</w:t>
      </w:r>
      <w:r w:rsidR="00375C33">
        <w:rPr>
          <w:rFonts w:ascii="Calibri" w:hAnsi="Calibri" w:cs="Calibri"/>
          <w:sz w:val="22"/>
          <w:szCs w:val="22"/>
        </w:rPr>
        <w:t>.</w:t>
      </w:r>
    </w:p>
    <w:p w14:paraId="20061D34" w14:textId="63FBEF4F" w:rsidR="002814B1" w:rsidRDefault="002814B1" w:rsidP="002814B1">
      <w:pPr>
        <w:pStyle w:val="NormalWeb"/>
        <w:shd w:val="clear" w:color="auto" w:fill="FFFFFF"/>
        <w:ind w:left="720"/>
        <w:rPr>
          <w:rFonts w:ascii="SymbolMT" w:hAnsi="SymbolMT"/>
          <w:sz w:val="22"/>
          <w:szCs w:val="22"/>
        </w:rPr>
      </w:pPr>
      <w:r>
        <w:rPr>
          <w:rFonts w:ascii="Calibri" w:hAnsi="Calibri" w:cs="Calibri"/>
          <w:b/>
          <w:bCs/>
          <w:sz w:val="22"/>
          <w:szCs w:val="22"/>
        </w:rPr>
        <w:t xml:space="preserve">How </w:t>
      </w:r>
      <w:r w:rsidR="00375C33">
        <w:rPr>
          <w:rFonts w:ascii="Calibri" w:hAnsi="Calibri" w:cs="Calibri"/>
          <w:b/>
          <w:bCs/>
          <w:sz w:val="22"/>
          <w:szCs w:val="22"/>
        </w:rPr>
        <w:t xml:space="preserve">Blue Elephant </w:t>
      </w:r>
      <w:r>
        <w:rPr>
          <w:rFonts w:ascii="Calibri" w:hAnsi="Calibri" w:cs="Calibri"/>
          <w:b/>
          <w:bCs/>
          <w:sz w:val="22"/>
          <w:szCs w:val="22"/>
        </w:rPr>
        <w:t xml:space="preserve">will handle the matter: </w:t>
      </w:r>
    </w:p>
    <w:p w14:paraId="259B1262" w14:textId="77777777" w:rsidR="002814B1" w:rsidRDefault="002814B1" w:rsidP="002814B1">
      <w:pPr>
        <w:pStyle w:val="NormalWeb"/>
        <w:shd w:val="clear" w:color="auto" w:fill="FFFFFF"/>
        <w:ind w:left="720"/>
        <w:rPr>
          <w:rFonts w:ascii="SymbolMT" w:hAnsi="SymbolMT"/>
          <w:sz w:val="22"/>
          <w:szCs w:val="22"/>
        </w:rPr>
      </w:pPr>
      <w:r>
        <w:rPr>
          <w:rFonts w:ascii="Calibri" w:hAnsi="Calibri" w:cs="Calibri"/>
          <w:sz w:val="22"/>
          <w:szCs w:val="22"/>
        </w:rPr>
        <w:t>Once a nominated off</w:t>
      </w:r>
      <w:bookmarkStart w:id="0" w:name="_GoBack"/>
      <w:bookmarkEnd w:id="0"/>
      <w:r>
        <w:rPr>
          <w:rFonts w:ascii="Calibri" w:hAnsi="Calibri" w:cs="Calibri"/>
          <w:sz w:val="22"/>
          <w:szCs w:val="22"/>
        </w:rPr>
        <w:t xml:space="preserve">icer has been advised of a concern, an initial assessment will be made of what action should be taken. This may involve an internal inquiry or a more formal investigation. The employee will then be told who is handling the matter, how they can be contacted and whether further assistance may be needed. </w:t>
      </w:r>
    </w:p>
    <w:p w14:paraId="491CFFCF" w14:textId="658212BB" w:rsidR="002814B1" w:rsidRDefault="002814B1" w:rsidP="002814B1">
      <w:pPr>
        <w:pStyle w:val="NormalWeb"/>
        <w:shd w:val="clear" w:color="auto" w:fill="FFFFFF"/>
        <w:ind w:left="720"/>
        <w:rPr>
          <w:rFonts w:ascii="SymbolMT" w:hAnsi="SymbolMT"/>
          <w:sz w:val="22"/>
          <w:szCs w:val="22"/>
        </w:rPr>
      </w:pPr>
      <w:r>
        <w:rPr>
          <w:rFonts w:ascii="Calibri" w:hAnsi="Calibri" w:cs="Calibri"/>
          <w:sz w:val="22"/>
          <w:szCs w:val="22"/>
        </w:rPr>
        <w:t>If an employee</w:t>
      </w:r>
      <w:r w:rsidR="00375C33">
        <w:rPr>
          <w:rFonts w:ascii="Calibri" w:hAnsi="Calibri" w:cs="Calibri"/>
          <w:sz w:val="22"/>
          <w:szCs w:val="22"/>
        </w:rPr>
        <w:t>’s</w:t>
      </w:r>
      <w:r>
        <w:rPr>
          <w:rFonts w:ascii="Calibri" w:hAnsi="Calibri" w:cs="Calibri"/>
          <w:sz w:val="22"/>
          <w:szCs w:val="22"/>
        </w:rPr>
        <w:t xml:space="preserve"> concerns fall more properly within the Grievance Procedure, they will be advised accordingly. </w:t>
      </w:r>
    </w:p>
    <w:p w14:paraId="788E899A" w14:textId="7CC30F9A" w:rsidR="002814B1" w:rsidRDefault="002814B1" w:rsidP="002814B1">
      <w:pPr>
        <w:pStyle w:val="NormalWeb"/>
        <w:shd w:val="clear" w:color="auto" w:fill="FFFFFF"/>
        <w:ind w:left="720"/>
        <w:rPr>
          <w:rFonts w:ascii="SymbolMT" w:hAnsi="SymbolMT"/>
          <w:sz w:val="22"/>
          <w:szCs w:val="22"/>
        </w:rPr>
      </w:pPr>
      <w:r>
        <w:rPr>
          <w:rFonts w:ascii="Calibri" w:hAnsi="Calibri" w:cs="Calibri"/>
          <w:sz w:val="22"/>
          <w:szCs w:val="22"/>
        </w:rPr>
        <w:t xml:space="preserve">Whilst the purpose of this policy is to enable </w:t>
      </w:r>
      <w:r w:rsidR="00375C33">
        <w:rPr>
          <w:rFonts w:ascii="Calibri" w:hAnsi="Calibri" w:cs="Calibri"/>
          <w:sz w:val="22"/>
          <w:szCs w:val="22"/>
        </w:rPr>
        <w:t xml:space="preserve">BET </w:t>
      </w:r>
      <w:r>
        <w:rPr>
          <w:rFonts w:ascii="Calibri" w:hAnsi="Calibri" w:cs="Calibri"/>
          <w:sz w:val="22"/>
          <w:szCs w:val="22"/>
        </w:rPr>
        <w:t xml:space="preserve">to investigate possible malpractice and take appropriate steps to deal with it, </w:t>
      </w:r>
      <w:r w:rsidR="00375C33">
        <w:rPr>
          <w:rFonts w:ascii="Calibri" w:hAnsi="Calibri" w:cs="Calibri"/>
          <w:sz w:val="22"/>
          <w:szCs w:val="22"/>
        </w:rPr>
        <w:t xml:space="preserve">BET </w:t>
      </w:r>
      <w:r>
        <w:rPr>
          <w:rFonts w:ascii="Calibri" w:hAnsi="Calibri" w:cs="Calibri"/>
          <w:sz w:val="22"/>
          <w:szCs w:val="22"/>
        </w:rPr>
        <w:t xml:space="preserve">will give an employee as much feedback as is proper and reasonable in the circumstances. </w:t>
      </w:r>
    </w:p>
    <w:p w14:paraId="0F41DE3F" w14:textId="77777777" w:rsidR="002814B1" w:rsidRDefault="002814B1" w:rsidP="002814B1">
      <w:pPr>
        <w:pStyle w:val="NormalWeb"/>
        <w:shd w:val="clear" w:color="auto" w:fill="FFFFFF"/>
        <w:ind w:left="720"/>
        <w:rPr>
          <w:rFonts w:ascii="SymbolMT" w:hAnsi="SymbolMT"/>
          <w:sz w:val="22"/>
          <w:szCs w:val="22"/>
        </w:rPr>
      </w:pPr>
      <w:r>
        <w:rPr>
          <w:rFonts w:ascii="Calibri" w:hAnsi="Calibri" w:cs="Calibri"/>
          <w:b/>
          <w:bCs/>
          <w:sz w:val="22"/>
          <w:szCs w:val="22"/>
        </w:rPr>
        <w:t xml:space="preserve">External contacts: </w:t>
      </w:r>
    </w:p>
    <w:p w14:paraId="6CF7CFC1" w14:textId="453DA7CC" w:rsidR="002814B1" w:rsidRDefault="002814B1" w:rsidP="002814B1">
      <w:pPr>
        <w:pStyle w:val="NormalWeb"/>
        <w:shd w:val="clear" w:color="auto" w:fill="FFFFFF"/>
        <w:ind w:left="720"/>
        <w:rPr>
          <w:rFonts w:ascii="SymbolMT" w:hAnsi="SymbolMT"/>
          <w:sz w:val="22"/>
          <w:szCs w:val="22"/>
        </w:rPr>
      </w:pPr>
      <w:r>
        <w:rPr>
          <w:rFonts w:ascii="Calibri" w:hAnsi="Calibri" w:cs="Calibri"/>
          <w:sz w:val="22"/>
          <w:szCs w:val="22"/>
        </w:rPr>
        <w:t xml:space="preserve">Whilst </w:t>
      </w:r>
      <w:r w:rsidR="00375C33">
        <w:rPr>
          <w:rFonts w:ascii="Calibri" w:hAnsi="Calibri" w:cs="Calibri"/>
          <w:sz w:val="22"/>
          <w:szCs w:val="22"/>
        </w:rPr>
        <w:t xml:space="preserve">BET </w:t>
      </w:r>
      <w:r>
        <w:rPr>
          <w:rFonts w:ascii="Calibri" w:hAnsi="Calibri" w:cs="Calibri"/>
          <w:sz w:val="22"/>
          <w:szCs w:val="22"/>
        </w:rPr>
        <w:t xml:space="preserve">hopes this policy gives an employee the reassurance to raise such matters internally, </w:t>
      </w:r>
      <w:r w:rsidR="00F51FF0">
        <w:rPr>
          <w:rFonts w:ascii="Calibri" w:hAnsi="Calibri" w:cs="Calibri"/>
          <w:sz w:val="22"/>
          <w:szCs w:val="22"/>
        </w:rPr>
        <w:t xml:space="preserve">it </w:t>
      </w:r>
      <w:r>
        <w:rPr>
          <w:rFonts w:ascii="Calibri" w:hAnsi="Calibri" w:cs="Calibri"/>
          <w:sz w:val="22"/>
          <w:szCs w:val="22"/>
        </w:rPr>
        <w:t xml:space="preserve">recognises that occasionally there may be circumstances where they can properly report matters to outside bodies through official channels such as the Police. </w:t>
      </w:r>
    </w:p>
    <w:p w14:paraId="79EA1A24" w14:textId="77777777" w:rsidR="002814B1" w:rsidRDefault="002814B1" w:rsidP="002814B1">
      <w:pPr>
        <w:pStyle w:val="NormalWeb"/>
        <w:shd w:val="clear" w:color="auto" w:fill="FFFFFF"/>
        <w:ind w:left="720"/>
        <w:rPr>
          <w:rFonts w:ascii="SymbolMT" w:hAnsi="SymbolMT"/>
          <w:sz w:val="22"/>
          <w:szCs w:val="22"/>
        </w:rPr>
      </w:pPr>
      <w:r>
        <w:rPr>
          <w:rFonts w:ascii="Calibri" w:hAnsi="Calibri" w:cs="Calibri"/>
          <w:sz w:val="22"/>
          <w:szCs w:val="22"/>
        </w:rPr>
        <w:t xml:space="preserve">It will only be appropriate to raise concerns directly with outside bodies in the following circumstances: </w:t>
      </w:r>
    </w:p>
    <w:p w14:paraId="34F835D8" w14:textId="77777777" w:rsidR="002814B1" w:rsidRDefault="002814B1" w:rsidP="002814B1">
      <w:pPr>
        <w:pStyle w:val="NormalWeb"/>
        <w:numPr>
          <w:ilvl w:val="0"/>
          <w:numId w:val="3"/>
        </w:numPr>
        <w:shd w:val="clear" w:color="auto" w:fill="FFFFFF"/>
        <w:rPr>
          <w:rFonts w:ascii="SymbolMT" w:hAnsi="SymbolMT"/>
          <w:sz w:val="22"/>
          <w:szCs w:val="22"/>
        </w:rPr>
      </w:pPr>
      <w:r>
        <w:rPr>
          <w:rFonts w:ascii="Calibri" w:hAnsi="Calibri" w:cs="Calibri"/>
          <w:sz w:val="22"/>
          <w:szCs w:val="22"/>
        </w:rPr>
        <w:lastRenderedPageBreak/>
        <w:t xml:space="preserve">After the above steps have been exhausted or deemed inappropriate. </w:t>
      </w:r>
    </w:p>
    <w:p w14:paraId="313674AA" w14:textId="77777777" w:rsidR="002814B1" w:rsidRDefault="002814B1" w:rsidP="002814B1">
      <w:pPr>
        <w:pStyle w:val="NormalWeb"/>
        <w:numPr>
          <w:ilvl w:val="0"/>
          <w:numId w:val="3"/>
        </w:numPr>
        <w:shd w:val="clear" w:color="auto" w:fill="FFFFFF"/>
        <w:rPr>
          <w:rFonts w:ascii="SymbolMT" w:hAnsi="SymbolMT"/>
          <w:sz w:val="22"/>
          <w:szCs w:val="22"/>
        </w:rPr>
      </w:pPr>
      <w:r>
        <w:rPr>
          <w:rFonts w:ascii="Calibri" w:hAnsi="Calibri" w:cs="Calibri"/>
          <w:sz w:val="22"/>
          <w:szCs w:val="22"/>
        </w:rPr>
        <w:t xml:space="preserve">Where an employee reasonably believes that the information relied on is substantially true. </w:t>
      </w:r>
    </w:p>
    <w:p w14:paraId="11266564" w14:textId="77777777" w:rsidR="002814B1" w:rsidRDefault="002814B1" w:rsidP="002814B1">
      <w:pPr>
        <w:pStyle w:val="NormalWeb"/>
        <w:numPr>
          <w:ilvl w:val="0"/>
          <w:numId w:val="3"/>
        </w:numPr>
        <w:shd w:val="clear" w:color="auto" w:fill="FFFFFF"/>
        <w:rPr>
          <w:rFonts w:ascii="SymbolMT" w:hAnsi="SymbolMT"/>
          <w:sz w:val="22"/>
          <w:szCs w:val="22"/>
        </w:rPr>
      </w:pPr>
      <w:r>
        <w:rPr>
          <w:rFonts w:ascii="Calibri" w:hAnsi="Calibri" w:cs="Calibri"/>
          <w:sz w:val="22"/>
          <w:szCs w:val="22"/>
        </w:rPr>
        <w:t xml:space="preserve">Where the disclosure is not made for personal gain. </w:t>
      </w:r>
    </w:p>
    <w:p w14:paraId="090C79AF" w14:textId="77777777" w:rsidR="002814B1" w:rsidRDefault="002814B1" w:rsidP="002814B1">
      <w:pPr>
        <w:pStyle w:val="NormalWeb"/>
        <w:numPr>
          <w:ilvl w:val="0"/>
          <w:numId w:val="3"/>
        </w:numPr>
        <w:shd w:val="clear" w:color="auto" w:fill="FFFFFF"/>
        <w:rPr>
          <w:rFonts w:ascii="SymbolMT" w:hAnsi="SymbolMT"/>
          <w:sz w:val="22"/>
          <w:szCs w:val="22"/>
        </w:rPr>
      </w:pPr>
      <w:r>
        <w:rPr>
          <w:rFonts w:ascii="Calibri" w:hAnsi="Calibri" w:cs="Calibri"/>
          <w:sz w:val="22"/>
          <w:szCs w:val="22"/>
        </w:rPr>
        <w:t xml:space="preserve">Where the disclosure to the relevant body is reasonable in all the circumstances. </w:t>
      </w:r>
    </w:p>
    <w:p w14:paraId="3EA4E592" w14:textId="77777777" w:rsidR="002814B1" w:rsidRDefault="002814B1" w:rsidP="002814B1">
      <w:pPr>
        <w:pStyle w:val="NormalWeb"/>
        <w:shd w:val="clear" w:color="auto" w:fill="FFFFFF"/>
        <w:ind w:left="720"/>
        <w:rPr>
          <w:rFonts w:ascii="SymbolMT" w:hAnsi="SymbolMT"/>
          <w:sz w:val="22"/>
          <w:szCs w:val="22"/>
        </w:rPr>
      </w:pPr>
      <w:r>
        <w:rPr>
          <w:rFonts w:ascii="Calibri" w:hAnsi="Calibri" w:cs="Calibri"/>
          <w:b/>
          <w:bCs/>
          <w:sz w:val="22"/>
          <w:szCs w:val="22"/>
        </w:rPr>
        <w:t>Please note and consider</w:t>
      </w:r>
      <w:r>
        <w:rPr>
          <w:rFonts w:ascii="Calibri" w:hAnsi="Calibri" w:cs="Calibri"/>
          <w:i/>
          <w:iCs/>
          <w:sz w:val="22"/>
          <w:szCs w:val="22"/>
        </w:rPr>
        <w:t xml:space="preserve">: </w:t>
      </w:r>
      <w:r>
        <w:rPr>
          <w:rFonts w:ascii="Calibri" w:hAnsi="Calibri" w:cs="Calibri"/>
          <w:sz w:val="22"/>
          <w:szCs w:val="22"/>
        </w:rPr>
        <w:t xml:space="preserve">Even in these circumstances, a direct approach to an outside organisation is likely to constitute a breach of confidentiality and may also be defamatory/libellous. </w:t>
      </w:r>
    </w:p>
    <w:p w14:paraId="7AF27F13" w14:textId="77777777" w:rsidR="002814B1" w:rsidRDefault="002814B1"/>
    <w:sectPr w:rsidR="00281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860C6"/>
    <w:multiLevelType w:val="multilevel"/>
    <w:tmpl w:val="C7AC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E158FF"/>
    <w:multiLevelType w:val="multilevel"/>
    <w:tmpl w:val="005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8224CC"/>
    <w:multiLevelType w:val="multilevel"/>
    <w:tmpl w:val="AE08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B1"/>
    <w:rsid w:val="001C7536"/>
    <w:rsid w:val="002814B1"/>
    <w:rsid w:val="00375C33"/>
    <w:rsid w:val="00F5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9736"/>
  <w15:chartTrackingRefBased/>
  <w15:docId w15:val="{45BB974B-1C34-AB4D-9C67-8335A096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4B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541641">
      <w:bodyDiv w:val="1"/>
      <w:marLeft w:val="0"/>
      <w:marRight w:val="0"/>
      <w:marTop w:val="0"/>
      <w:marBottom w:val="0"/>
      <w:divBdr>
        <w:top w:val="none" w:sz="0" w:space="0" w:color="auto"/>
        <w:left w:val="none" w:sz="0" w:space="0" w:color="auto"/>
        <w:bottom w:val="none" w:sz="0" w:space="0" w:color="auto"/>
        <w:right w:val="none" w:sz="0" w:space="0" w:color="auto"/>
      </w:divBdr>
      <w:divsChild>
        <w:div w:id="1757172141">
          <w:marLeft w:val="0"/>
          <w:marRight w:val="0"/>
          <w:marTop w:val="0"/>
          <w:marBottom w:val="0"/>
          <w:divBdr>
            <w:top w:val="none" w:sz="0" w:space="0" w:color="auto"/>
            <w:left w:val="none" w:sz="0" w:space="0" w:color="auto"/>
            <w:bottom w:val="none" w:sz="0" w:space="0" w:color="auto"/>
            <w:right w:val="none" w:sz="0" w:space="0" w:color="auto"/>
          </w:divBdr>
          <w:divsChild>
            <w:div w:id="2075858551">
              <w:marLeft w:val="0"/>
              <w:marRight w:val="0"/>
              <w:marTop w:val="0"/>
              <w:marBottom w:val="0"/>
              <w:divBdr>
                <w:top w:val="none" w:sz="0" w:space="0" w:color="auto"/>
                <w:left w:val="none" w:sz="0" w:space="0" w:color="auto"/>
                <w:bottom w:val="none" w:sz="0" w:space="0" w:color="auto"/>
                <w:right w:val="none" w:sz="0" w:space="0" w:color="auto"/>
              </w:divBdr>
              <w:divsChild>
                <w:div w:id="675426130">
                  <w:marLeft w:val="0"/>
                  <w:marRight w:val="0"/>
                  <w:marTop w:val="0"/>
                  <w:marBottom w:val="0"/>
                  <w:divBdr>
                    <w:top w:val="none" w:sz="0" w:space="0" w:color="auto"/>
                    <w:left w:val="none" w:sz="0" w:space="0" w:color="auto"/>
                    <w:bottom w:val="none" w:sz="0" w:space="0" w:color="auto"/>
                    <w:right w:val="none" w:sz="0" w:space="0" w:color="auto"/>
                  </w:divBdr>
                  <w:divsChild>
                    <w:div w:id="1452750659">
                      <w:marLeft w:val="0"/>
                      <w:marRight w:val="0"/>
                      <w:marTop w:val="0"/>
                      <w:marBottom w:val="0"/>
                      <w:divBdr>
                        <w:top w:val="none" w:sz="0" w:space="0" w:color="auto"/>
                        <w:left w:val="none" w:sz="0" w:space="0" w:color="auto"/>
                        <w:bottom w:val="none" w:sz="0" w:space="0" w:color="auto"/>
                        <w:right w:val="none" w:sz="0" w:space="0" w:color="auto"/>
                      </w:divBdr>
                    </w:div>
                  </w:divsChild>
                </w:div>
                <w:div w:id="405037158">
                  <w:marLeft w:val="0"/>
                  <w:marRight w:val="0"/>
                  <w:marTop w:val="0"/>
                  <w:marBottom w:val="0"/>
                  <w:divBdr>
                    <w:top w:val="none" w:sz="0" w:space="0" w:color="auto"/>
                    <w:left w:val="none" w:sz="0" w:space="0" w:color="auto"/>
                    <w:bottom w:val="none" w:sz="0" w:space="0" w:color="auto"/>
                    <w:right w:val="none" w:sz="0" w:space="0" w:color="auto"/>
                  </w:divBdr>
                  <w:divsChild>
                    <w:div w:id="37166283">
                      <w:marLeft w:val="0"/>
                      <w:marRight w:val="0"/>
                      <w:marTop w:val="0"/>
                      <w:marBottom w:val="0"/>
                      <w:divBdr>
                        <w:top w:val="none" w:sz="0" w:space="0" w:color="auto"/>
                        <w:left w:val="none" w:sz="0" w:space="0" w:color="auto"/>
                        <w:bottom w:val="none" w:sz="0" w:space="0" w:color="auto"/>
                        <w:right w:val="none" w:sz="0" w:space="0" w:color="auto"/>
                      </w:divBdr>
                    </w:div>
                  </w:divsChild>
                </w:div>
                <w:div w:id="69279983">
                  <w:marLeft w:val="0"/>
                  <w:marRight w:val="0"/>
                  <w:marTop w:val="0"/>
                  <w:marBottom w:val="0"/>
                  <w:divBdr>
                    <w:top w:val="none" w:sz="0" w:space="0" w:color="auto"/>
                    <w:left w:val="none" w:sz="0" w:space="0" w:color="auto"/>
                    <w:bottom w:val="none" w:sz="0" w:space="0" w:color="auto"/>
                    <w:right w:val="none" w:sz="0" w:space="0" w:color="auto"/>
                  </w:divBdr>
                  <w:divsChild>
                    <w:div w:id="12764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85563">
          <w:marLeft w:val="0"/>
          <w:marRight w:val="0"/>
          <w:marTop w:val="0"/>
          <w:marBottom w:val="0"/>
          <w:divBdr>
            <w:top w:val="none" w:sz="0" w:space="0" w:color="auto"/>
            <w:left w:val="none" w:sz="0" w:space="0" w:color="auto"/>
            <w:bottom w:val="none" w:sz="0" w:space="0" w:color="auto"/>
            <w:right w:val="none" w:sz="0" w:space="0" w:color="auto"/>
          </w:divBdr>
          <w:divsChild>
            <w:div w:id="1490629447">
              <w:marLeft w:val="0"/>
              <w:marRight w:val="0"/>
              <w:marTop w:val="0"/>
              <w:marBottom w:val="0"/>
              <w:divBdr>
                <w:top w:val="none" w:sz="0" w:space="0" w:color="auto"/>
                <w:left w:val="none" w:sz="0" w:space="0" w:color="auto"/>
                <w:bottom w:val="none" w:sz="0" w:space="0" w:color="auto"/>
                <w:right w:val="none" w:sz="0" w:space="0" w:color="auto"/>
              </w:divBdr>
              <w:divsChild>
                <w:div w:id="1771387834">
                  <w:marLeft w:val="0"/>
                  <w:marRight w:val="0"/>
                  <w:marTop w:val="0"/>
                  <w:marBottom w:val="0"/>
                  <w:divBdr>
                    <w:top w:val="none" w:sz="0" w:space="0" w:color="auto"/>
                    <w:left w:val="none" w:sz="0" w:space="0" w:color="auto"/>
                    <w:bottom w:val="none" w:sz="0" w:space="0" w:color="auto"/>
                    <w:right w:val="none" w:sz="0" w:space="0" w:color="auto"/>
                  </w:divBdr>
                  <w:divsChild>
                    <w:div w:id="1151210150">
                      <w:marLeft w:val="0"/>
                      <w:marRight w:val="0"/>
                      <w:marTop w:val="0"/>
                      <w:marBottom w:val="0"/>
                      <w:divBdr>
                        <w:top w:val="none" w:sz="0" w:space="0" w:color="auto"/>
                        <w:left w:val="none" w:sz="0" w:space="0" w:color="auto"/>
                        <w:bottom w:val="none" w:sz="0" w:space="0" w:color="auto"/>
                        <w:right w:val="none" w:sz="0" w:space="0" w:color="auto"/>
                      </w:divBdr>
                    </w:div>
                  </w:divsChild>
                </w:div>
                <w:div w:id="1182428388">
                  <w:marLeft w:val="0"/>
                  <w:marRight w:val="0"/>
                  <w:marTop w:val="0"/>
                  <w:marBottom w:val="0"/>
                  <w:divBdr>
                    <w:top w:val="none" w:sz="0" w:space="0" w:color="auto"/>
                    <w:left w:val="none" w:sz="0" w:space="0" w:color="auto"/>
                    <w:bottom w:val="none" w:sz="0" w:space="0" w:color="auto"/>
                    <w:right w:val="none" w:sz="0" w:space="0" w:color="auto"/>
                  </w:divBdr>
                  <w:divsChild>
                    <w:div w:id="1955558824">
                      <w:marLeft w:val="0"/>
                      <w:marRight w:val="0"/>
                      <w:marTop w:val="0"/>
                      <w:marBottom w:val="0"/>
                      <w:divBdr>
                        <w:top w:val="none" w:sz="0" w:space="0" w:color="auto"/>
                        <w:left w:val="none" w:sz="0" w:space="0" w:color="auto"/>
                        <w:bottom w:val="none" w:sz="0" w:space="0" w:color="auto"/>
                        <w:right w:val="none" w:sz="0" w:space="0" w:color="auto"/>
                      </w:divBdr>
                    </w:div>
                  </w:divsChild>
                </w:div>
                <w:div w:id="728650690">
                  <w:marLeft w:val="0"/>
                  <w:marRight w:val="0"/>
                  <w:marTop w:val="0"/>
                  <w:marBottom w:val="0"/>
                  <w:divBdr>
                    <w:top w:val="none" w:sz="0" w:space="0" w:color="auto"/>
                    <w:left w:val="none" w:sz="0" w:space="0" w:color="auto"/>
                    <w:bottom w:val="none" w:sz="0" w:space="0" w:color="auto"/>
                    <w:right w:val="none" w:sz="0" w:space="0" w:color="auto"/>
                  </w:divBdr>
                  <w:divsChild>
                    <w:div w:id="4265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336232">
          <w:marLeft w:val="0"/>
          <w:marRight w:val="0"/>
          <w:marTop w:val="0"/>
          <w:marBottom w:val="0"/>
          <w:divBdr>
            <w:top w:val="none" w:sz="0" w:space="0" w:color="auto"/>
            <w:left w:val="none" w:sz="0" w:space="0" w:color="auto"/>
            <w:bottom w:val="none" w:sz="0" w:space="0" w:color="auto"/>
            <w:right w:val="none" w:sz="0" w:space="0" w:color="auto"/>
          </w:divBdr>
          <w:divsChild>
            <w:div w:id="916552096">
              <w:marLeft w:val="0"/>
              <w:marRight w:val="0"/>
              <w:marTop w:val="0"/>
              <w:marBottom w:val="0"/>
              <w:divBdr>
                <w:top w:val="none" w:sz="0" w:space="0" w:color="auto"/>
                <w:left w:val="none" w:sz="0" w:space="0" w:color="auto"/>
                <w:bottom w:val="none" w:sz="0" w:space="0" w:color="auto"/>
                <w:right w:val="none" w:sz="0" w:space="0" w:color="auto"/>
              </w:divBdr>
              <w:divsChild>
                <w:div w:id="1231579271">
                  <w:marLeft w:val="0"/>
                  <w:marRight w:val="0"/>
                  <w:marTop w:val="0"/>
                  <w:marBottom w:val="0"/>
                  <w:divBdr>
                    <w:top w:val="none" w:sz="0" w:space="0" w:color="auto"/>
                    <w:left w:val="none" w:sz="0" w:space="0" w:color="auto"/>
                    <w:bottom w:val="none" w:sz="0" w:space="0" w:color="auto"/>
                    <w:right w:val="none" w:sz="0" w:space="0" w:color="auto"/>
                  </w:divBdr>
                  <w:divsChild>
                    <w:div w:id="12038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29DAB18BBD494A925ED82C97C13D4C" ma:contentTypeVersion="15" ma:contentTypeDescription="Create a new document." ma:contentTypeScope="" ma:versionID="cd97e1540edc2943edc78594c531f666">
  <xsd:schema xmlns:xsd="http://www.w3.org/2001/XMLSchema" xmlns:xs="http://www.w3.org/2001/XMLSchema" xmlns:p="http://schemas.microsoft.com/office/2006/metadata/properties" xmlns:ns2="bbb11e14-b78c-4455-8e7c-7ef2822993ea" xmlns:ns3="6a6f568a-d2d3-42b9-a26b-7913e810cec3" targetNamespace="http://schemas.microsoft.com/office/2006/metadata/properties" ma:root="true" ma:fieldsID="a1abe7babedf07aa93bc48c697bc8619" ns2:_="" ns3:_="">
    <xsd:import namespace="bbb11e14-b78c-4455-8e7c-7ef2822993ea"/>
    <xsd:import namespace="6a6f568a-d2d3-42b9-a26b-7913e810c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11e14-b78c-4455-8e7c-7ef282299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530d13-7778-4915-be9f-5ff44b23a69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f568a-d2d3-42b9-a26b-7913e810c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f681e4d-5d3c-4e99-b685-763772cfd12e}" ma:internalName="TaxCatchAll" ma:showField="CatchAllData" ma:web="6a6f568a-d2d3-42b9-a26b-7913e810c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b11e14-b78c-4455-8e7c-7ef2822993ea">
      <Terms xmlns="http://schemas.microsoft.com/office/infopath/2007/PartnerControls"/>
    </lcf76f155ced4ddcb4097134ff3c332f>
    <TaxCatchAll xmlns="6a6f568a-d2d3-42b9-a26b-7913e810cec3" xsi:nil="true"/>
    <SharedWithUsers xmlns="6a6f568a-d2d3-42b9-a26b-7913e810cec3">
      <UserInfo>
        <DisplayName/>
        <AccountId xsi:nil="true"/>
        <AccountType/>
      </UserInfo>
    </SharedWithUsers>
    <MediaLengthInSeconds xmlns="bbb11e14-b78c-4455-8e7c-7ef2822993ea" xsi:nil="true"/>
  </documentManagement>
</p:properties>
</file>

<file path=customXml/itemProps1.xml><?xml version="1.0" encoding="utf-8"?>
<ds:datastoreItem xmlns:ds="http://schemas.openxmlformats.org/officeDocument/2006/customXml" ds:itemID="{78C75FD6-2F08-41E1-8586-FCF172390721}">
  <ds:schemaRefs>
    <ds:schemaRef ds:uri="http://schemas.microsoft.com/sharepoint/v3/contenttype/forms"/>
  </ds:schemaRefs>
</ds:datastoreItem>
</file>

<file path=customXml/itemProps2.xml><?xml version="1.0" encoding="utf-8"?>
<ds:datastoreItem xmlns:ds="http://schemas.openxmlformats.org/officeDocument/2006/customXml" ds:itemID="{6C1FA809-581F-41DC-A0A6-7D5B73F72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11e14-b78c-4455-8e7c-7ef2822993ea"/>
    <ds:schemaRef ds:uri="6a6f568a-d2d3-42b9-a26b-7913e810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D264F-82C0-464D-85A6-99077D4B9A29}">
  <ds:schemaRefs>
    <ds:schemaRef ds:uri="http://schemas.microsoft.com/office/2006/metadata/properties"/>
    <ds:schemaRef ds:uri="http://schemas.microsoft.com/office/infopath/2007/PartnerControls"/>
    <ds:schemaRef ds:uri="bbb11e14-b78c-4455-8e7c-7ef2822993ea"/>
    <ds:schemaRef ds:uri="6a6f568a-d2d3-42b9-a26b-7913e810ce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Niamh de Valera</cp:lastModifiedBy>
  <cp:revision>2</cp:revision>
  <dcterms:created xsi:type="dcterms:W3CDTF">2026-06-23T15:23:00Z</dcterms:created>
  <dcterms:modified xsi:type="dcterms:W3CDTF">2026-06-23T15:23:00Z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0x010100C329DAB18BBD494A925ED82C97C13D4C</vt:lpwstr>
  </property>
  <property fmtid="{D5CDD505-2E9C-101B-9397-08002B2CF9AE}" pid="3" name="Order">
    <vt:r8>23500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